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61BCC466" w:rsidR="008D671A" w:rsidRDefault="002B7592" w:rsidP="00246EF8">
      <w:pPr>
        <w:spacing w:before="120" w:after="600" w:line="360" w:lineRule="exact"/>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A7461C">
        <w:rPr>
          <w:rFonts w:ascii="Arial" w:eastAsia="Times New Roman" w:hAnsi="Arial" w:cs="Arial"/>
          <w:b/>
          <w:bCs/>
          <w:u w:val="single"/>
          <w:lang w:val="es-ES_tradnl" w:eastAsia="es-ES"/>
        </w:rPr>
        <w:t>93KE</w:t>
      </w:r>
    </w:p>
    <w:p w14:paraId="4E2D8A4D" w14:textId="6EEE108D" w:rsidR="009A1123" w:rsidRPr="009A1123" w:rsidRDefault="00D760AC" w:rsidP="00FD68E1">
      <w:pPr>
        <w:spacing w:before="120" w:after="100" w:afterAutospacing="1" w:line="240" w:lineRule="atLeast"/>
        <w:jc w:val="center"/>
        <w:rPr>
          <w:rFonts w:ascii="Arial" w:eastAsia="Times New Roman" w:hAnsi="Arial" w:cs="Arial"/>
          <w:b/>
          <w:bCs/>
          <w:u w:val="single"/>
          <w:lang w:val="es-ES_tradnl" w:eastAsia="es-ES"/>
        </w:rPr>
      </w:pPr>
      <w:r w:rsidRPr="00D760AC">
        <w:rPr>
          <w:rFonts w:ascii="Arial" w:eastAsia="Times New Roman" w:hAnsi="Arial" w:cs="Arial"/>
          <w:b/>
          <w:bCs/>
          <w:u w:val="single"/>
          <w:lang w:val="es-ES_tradnl" w:eastAsia="es-ES"/>
        </w:rPr>
        <w:t>C</w:t>
      </w:r>
      <w:r w:rsidR="00A7461C">
        <w:rPr>
          <w:rFonts w:ascii="Arial" w:eastAsia="Times New Roman" w:hAnsi="Arial" w:cs="Arial"/>
          <w:b/>
          <w:bCs/>
          <w:u w:val="single"/>
          <w:lang w:val="es-ES_tradnl" w:eastAsia="es-ES"/>
        </w:rPr>
        <w:t>11</w:t>
      </w:r>
      <w:r w:rsidR="00C6433C">
        <w:rPr>
          <w:rFonts w:ascii="Arial" w:eastAsia="Times New Roman" w:hAnsi="Arial" w:cs="Arial"/>
          <w:b/>
          <w:bCs/>
          <w:u w:val="single"/>
          <w:lang w:val="es-ES_tradnl" w:eastAsia="es-ES"/>
        </w:rPr>
        <w:t xml:space="preserve"> </w:t>
      </w:r>
      <w:r w:rsidR="004353F8">
        <w:rPr>
          <w:rFonts w:ascii="Arial" w:eastAsia="Times New Roman" w:hAnsi="Arial" w:cs="Arial"/>
          <w:b/>
          <w:bCs/>
          <w:u w:val="single"/>
          <w:lang w:val="es-ES_tradnl" w:eastAsia="es-ES"/>
        </w:rPr>
        <w:t>I</w:t>
      </w:r>
      <w:r w:rsidR="00A7461C">
        <w:rPr>
          <w:rFonts w:ascii="Arial" w:eastAsia="Times New Roman" w:hAnsi="Arial" w:cs="Arial"/>
          <w:b/>
          <w:bCs/>
          <w:u w:val="single"/>
          <w:lang w:val="es-ES_tradnl" w:eastAsia="es-ES"/>
        </w:rPr>
        <w:t xml:space="preserve">5 </w:t>
      </w:r>
      <w:r w:rsidR="00F54FEC" w:rsidRPr="00A7461C">
        <w:rPr>
          <w:rFonts w:ascii="Arial" w:eastAsia="Times New Roman" w:hAnsi="Arial" w:cs="Arial"/>
          <w:b/>
          <w:bCs/>
          <w:u w:val="single"/>
          <w:lang w:val="es-ES_tradnl" w:eastAsia="es-ES"/>
        </w:rPr>
        <w:t>TRANSFORMACIÓN DE LA ADMINISTRACIÓN PARA LA EJECUCIÓN DEL PRR</w:t>
      </w:r>
    </w:p>
    <w:p w14:paraId="1E07B828" w14:textId="572AC90E" w:rsidR="007061EE" w:rsidRPr="00706C04" w:rsidRDefault="000975A3" w:rsidP="00046CAD">
      <w:pPr>
        <w:pStyle w:val="Prrafodelista"/>
        <w:numPr>
          <w:ilvl w:val="0"/>
          <w:numId w:val="1"/>
        </w:numPr>
        <w:tabs>
          <w:tab w:val="left" w:pos="567"/>
        </w:tabs>
        <w:spacing w:before="960" w:after="120" w:line="240" w:lineRule="atLeas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6342CCF3" w14:textId="520135E5" w:rsidR="00FD68E1" w:rsidRPr="009A1123" w:rsidRDefault="00F54FEC" w:rsidP="009A1123">
      <w:pPr>
        <w:spacing w:before="100"/>
        <w:ind w:left="425" w:firstLine="709"/>
        <w:rPr>
          <w:rFonts w:ascii="Arial" w:hAnsi="Arial"/>
        </w:rPr>
      </w:pPr>
      <w:r>
        <w:rPr>
          <w:rFonts w:ascii="Arial" w:hAnsi="Arial"/>
          <w:lang w:val="es-ES_tradnl"/>
        </w:rPr>
        <w:t>Modernización de las Administraciones Públicas</w:t>
      </w:r>
      <w:r w:rsidR="0036753A">
        <w:rPr>
          <w:rFonts w:ascii="Arial" w:hAnsi="Arial"/>
          <w:lang w:val="es-ES_tradnl"/>
        </w:rPr>
        <w:t>.</w:t>
      </w:r>
    </w:p>
    <w:p w14:paraId="6B820FE9" w14:textId="61E20265" w:rsidR="002B7592" w:rsidRDefault="000975A3" w:rsidP="00046CAD">
      <w:pPr>
        <w:pStyle w:val="Prrafodelista"/>
        <w:numPr>
          <w:ilvl w:val="0"/>
          <w:numId w:val="1"/>
        </w:numPr>
        <w:tabs>
          <w:tab w:val="left" w:pos="567"/>
        </w:tabs>
        <w:spacing w:before="72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1E46DD9F" w14:textId="77777777" w:rsidR="0036753A" w:rsidRPr="0036753A" w:rsidRDefault="0036753A" w:rsidP="0036753A">
      <w:pPr>
        <w:tabs>
          <w:tab w:val="left" w:pos="567"/>
          <w:tab w:val="left" w:pos="1559"/>
        </w:tabs>
        <w:spacing w:before="120" w:after="120" w:line="360" w:lineRule="exact"/>
        <w:ind w:firstLine="1134"/>
        <w:rPr>
          <w:rFonts w:ascii="Arial" w:hAnsi="Arial" w:cs="Arial"/>
        </w:rPr>
      </w:pPr>
      <w:r w:rsidRPr="0036753A">
        <w:rPr>
          <w:rFonts w:ascii="Arial" w:hAnsi="Arial" w:cs="Arial"/>
        </w:rPr>
        <w:t>El programa tiene por objeto dar impulso a la implementación de la cuarta de las diez políticas palancas en torno a las que se estructura el Plan de Recuperación, Transformación y Resiliencia: una Administración del siglo XXI, en la que se incluye el Componente 11 “Modernización de las Administraciones Públicas”.</w:t>
      </w:r>
    </w:p>
    <w:p w14:paraId="1FB0E8F7" w14:textId="77777777" w:rsidR="0036753A" w:rsidRPr="0036753A" w:rsidRDefault="0036753A" w:rsidP="0036753A">
      <w:pPr>
        <w:tabs>
          <w:tab w:val="left" w:pos="567"/>
          <w:tab w:val="left" w:pos="1559"/>
        </w:tabs>
        <w:spacing w:before="120" w:after="120" w:line="360" w:lineRule="exact"/>
        <w:ind w:firstLine="1134"/>
        <w:rPr>
          <w:rFonts w:ascii="Arial" w:hAnsi="Arial" w:cs="Arial"/>
        </w:rPr>
      </w:pPr>
      <w:r w:rsidRPr="0036753A">
        <w:rPr>
          <w:rFonts w:ascii="Arial" w:hAnsi="Arial" w:cs="Arial"/>
        </w:rPr>
        <w:t>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w:t>
      </w:r>
    </w:p>
    <w:p w14:paraId="60E61B27" w14:textId="65BBA75A" w:rsidR="0036753A" w:rsidRDefault="0036753A" w:rsidP="0036753A">
      <w:pPr>
        <w:tabs>
          <w:tab w:val="left" w:pos="567"/>
          <w:tab w:val="left" w:pos="1559"/>
        </w:tabs>
        <w:spacing w:before="120" w:after="120" w:line="360" w:lineRule="exact"/>
        <w:ind w:firstLine="1134"/>
        <w:rPr>
          <w:rFonts w:ascii="Arial" w:hAnsi="Arial" w:cs="Arial"/>
        </w:rPr>
      </w:pPr>
      <w:r w:rsidRPr="0036753A">
        <w:rPr>
          <w:rFonts w:ascii="Arial" w:hAnsi="Arial" w:cs="Arial"/>
        </w:rPr>
        <w:t>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w:t>
      </w:r>
    </w:p>
    <w:p w14:paraId="1F8A5A43" w14:textId="31B63165" w:rsidR="004353F8" w:rsidRDefault="000975A3" w:rsidP="00046CAD">
      <w:pPr>
        <w:pStyle w:val="Prrafodelista"/>
        <w:keepNext/>
        <w:numPr>
          <w:ilvl w:val="0"/>
          <w:numId w:val="1"/>
        </w:numPr>
        <w:tabs>
          <w:tab w:val="left" w:pos="567"/>
        </w:tabs>
        <w:spacing w:before="720" w:after="120" w:line="360" w:lineRule="exact"/>
        <w:ind w:left="0" w:firstLine="0"/>
        <w:contextualSpacing w:val="0"/>
        <w:jc w:val="left"/>
        <w:rPr>
          <w:rFonts w:ascii="Arial" w:hAnsi="Arial" w:cs="Arial"/>
          <w:b/>
        </w:rPr>
      </w:pPr>
      <w:r w:rsidRPr="004353F8">
        <w:rPr>
          <w:rFonts w:ascii="Arial" w:eastAsia="Times New Roman" w:hAnsi="Arial" w:cs="Arial"/>
          <w:b/>
          <w:bCs/>
          <w:lang w:val="es-ES_tradnl" w:eastAsia="es-ES"/>
        </w:rPr>
        <w:lastRenderedPageBreak/>
        <w:t>P</w:t>
      </w:r>
      <w:r w:rsidR="000F6BC0" w:rsidRPr="004353F8">
        <w:rPr>
          <w:rFonts w:ascii="Arial" w:eastAsia="Times New Roman" w:hAnsi="Arial" w:cs="Arial"/>
          <w:b/>
          <w:bCs/>
          <w:lang w:val="es-ES_tradnl" w:eastAsia="es-ES"/>
        </w:rPr>
        <w:t>RINCIPALES</w:t>
      </w:r>
      <w:r w:rsidR="000F6BC0" w:rsidRPr="004353F8">
        <w:rPr>
          <w:rFonts w:ascii="Arial" w:hAnsi="Arial" w:cs="Arial"/>
          <w:b/>
        </w:rPr>
        <w:t xml:space="preserve"> OBJETIVOS DEL COMPONENTE</w:t>
      </w:r>
    </w:p>
    <w:p w14:paraId="0DA92A11" w14:textId="77777777" w:rsidR="0036753A" w:rsidRPr="0036753A" w:rsidRDefault="0036753A" w:rsidP="00F54FEC">
      <w:pPr>
        <w:pStyle w:val="Prrafodelista"/>
        <w:tabs>
          <w:tab w:val="left" w:pos="1559"/>
        </w:tabs>
        <w:spacing w:before="120" w:after="120" w:line="360" w:lineRule="exact"/>
        <w:ind w:left="0" w:firstLine="1134"/>
        <w:contextualSpacing w:val="0"/>
        <w:rPr>
          <w:rFonts w:ascii="Arial" w:hAnsi="Arial" w:cs="Arial"/>
        </w:rPr>
      </w:pPr>
      <w:r w:rsidRPr="0036753A">
        <w:rPr>
          <w:rFonts w:ascii="Arial" w:hAnsi="Arial" w:cs="Arial"/>
          <w:b/>
        </w:rPr>
        <w:t>Digitalización de la Administración y procesos</w:t>
      </w:r>
      <w:r w:rsidRPr="0036753A">
        <w:rPr>
          <w:rFonts w:ascii="Arial" w:hAnsi="Arial" w:cs="Arial"/>
        </w:rPr>
        <w:t>, tanto a nivel transversal como con cinco proyectos prioritarios en ámbitos estratégicos: justicia, servicios públicos de empleo, datos de salud pública, gestión de consulados y Administración territorial del Estado.</w:t>
      </w:r>
    </w:p>
    <w:p w14:paraId="2DBF75AA" w14:textId="77777777" w:rsidR="0036753A" w:rsidRPr="0036753A" w:rsidRDefault="0036753A" w:rsidP="00F54FEC">
      <w:pPr>
        <w:pStyle w:val="Prrafodelista"/>
        <w:tabs>
          <w:tab w:val="left" w:pos="1559"/>
        </w:tabs>
        <w:spacing w:before="120" w:after="120" w:line="360" w:lineRule="exact"/>
        <w:ind w:left="0" w:firstLine="1134"/>
        <w:contextualSpacing w:val="0"/>
        <w:rPr>
          <w:rFonts w:ascii="Arial" w:hAnsi="Arial" w:cs="Arial"/>
        </w:rPr>
      </w:pPr>
      <w:r w:rsidRPr="0036753A">
        <w:rPr>
          <w:rFonts w:ascii="Arial" w:hAnsi="Arial" w:cs="Arial"/>
          <w:b/>
        </w:rPr>
        <w:t>Plan de transición energética en la Administración General del Estado</w:t>
      </w:r>
      <w:r w:rsidRPr="0036753A">
        <w:rPr>
          <w:rFonts w:ascii="Arial" w:hAnsi="Arial" w:cs="Arial"/>
        </w:rPr>
        <w:t>, incluyendo medidas dirigidas hacia el ahorro y eficiencia energética y el compromiso con las energías renovables y movilidad sostenible.</w:t>
      </w:r>
    </w:p>
    <w:p w14:paraId="2511CA09" w14:textId="77777777" w:rsidR="0036753A" w:rsidRPr="0036753A" w:rsidRDefault="0036753A" w:rsidP="00F54FEC">
      <w:pPr>
        <w:pStyle w:val="Prrafodelista"/>
        <w:tabs>
          <w:tab w:val="left" w:pos="1559"/>
        </w:tabs>
        <w:spacing w:before="120" w:after="120" w:line="360" w:lineRule="exact"/>
        <w:ind w:left="0" w:firstLine="1134"/>
        <w:contextualSpacing w:val="0"/>
        <w:rPr>
          <w:rFonts w:ascii="Arial" w:hAnsi="Arial" w:cs="Arial"/>
        </w:rPr>
      </w:pPr>
      <w:r w:rsidRPr="0036753A">
        <w:rPr>
          <w:rFonts w:ascii="Arial" w:hAnsi="Arial" w:cs="Arial"/>
          <w:b/>
        </w:rPr>
        <w:t>Modernización de las Administraciones Públicas</w:t>
      </w:r>
      <w:r w:rsidRPr="0036753A">
        <w:rPr>
          <w:rFonts w:ascii="Arial" w:hAnsi="Arial" w:cs="Arial"/>
        </w:rPr>
        <w:t>,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14:paraId="0AC7DC4A" w14:textId="40ACA5C7" w:rsidR="00F971C4" w:rsidRPr="00F54FEC" w:rsidRDefault="0036753A" w:rsidP="00F54FEC">
      <w:pPr>
        <w:pStyle w:val="Prrafodelista"/>
        <w:tabs>
          <w:tab w:val="left" w:pos="1559"/>
        </w:tabs>
        <w:spacing w:before="120" w:after="120" w:line="360" w:lineRule="exact"/>
        <w:ind w:left="0" w:firstLine="1134"/>
        <w:contextualSpacing w:val="0"/>
        <w:rPr>
          <w:rFonts w:ascii="Arial" w:hAnsi="Arial" w:cs="Arial"/>
        </w:rPr>
      </w:pPr>
      <w:r w:rsidRPr="0036753A">
        <w:rPr>
          <w:rFonts w:ascii="Arial" w:hAnsi="Arial" w:cs="Arial"/>
          <w:b/>
        </w:rPr>
        <w:t>Refuerzo de las capacidades administrativas</w:t>
      </w:r>
      <w:r w:rsidRPr="0036753A">
        <w:rPr>
          <w:rFonts w:ascii="Arial" w:hAnsi="Arial" w:cs="Arial"/>
        </w:rPr>
        <w:t>, incluyendo medidas dirigidas a reformar las capacidades de las Administraciones Públicas para asegurar la adecuada implementación del Plan, la creación de un sistema de información y gestión integrado del mismo, el desarrollo de actividades formativas destinadas a las personas involucradas en el desarrollo del Plan y de actividades comunicacionales del mismo para su conocimiento por los distintos posibles partícipes del Plan y de la sociedad en general.</w:t>
      </w:r>
    </w:p>
    <w:p w14:paraId="20232B22" w14:textId="5C6E505C" w:rsidR="00D760AC" w:rsidRPr="00496C56" w:rsidRDefault="000975A3" w:rsidP="00046CAD">
      <w:pPr>
        <w:pStyle w:val="Prrafodelista"/>
        <w:keepNext/>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96C56">
        <w:rPr>
          <w:rFonts w:ascii="Arial" w:eastAsia="Times New Roman" w:hAnsi="Arial" w:cs="Arial"/>
          <w:b/>
          <w:bCs/>
          <w:lang w:val="es-ES_tradnl" w:eastAsia="es-ES"/>
        </w:rPr>
        <w:t>D</w:t>
      </w:r>
      <w:r w:rsidR="000F6BC0" w:rsidRPr="00496C56">
        <w:rPr>
          <w:rFonts w:ascii="Arial" w:eastAsia="Times New Roman" w:hAnsi="Arial" w:cs="Arial"/>
          <w:b/>
          <w:bCs/>
          <w:lang w:val="es-ES_tradnl" w:eastAsia="es-ES"/>
        </w:rPr>
        <w:t>ESCRIPCIÓN DE LA INVERSIÓN</w:t>
      </w:r>
    </w:p>
    <w:p w14:paraId="39DF20D7" w14:textId="40AECC5E" w:rsidR="00046CAD" w:rsidRDefault="00126635" w:rsidP="004B2A53">
      <w:pPr>
        <w:pStyle w:val="Prrafodelista"/>
        <w:keepNext/>
        <w:tabs>
          <w:tab w:val="left" w:pos="1559"/>
        </w:tabs>
        <w:spacing w:before="120" w:after="120" w:line="360" w:lineRule="exact"/>
        <w:ind w:left="0" w:firstLine="1134"/>
        <w:contextualSpacing w:val="0"/>
        <w:rPr>
          <w:rFonts w:ascii="Arial" w:hAnsi="Arial" w:cs="Arial"/>
        </w:rPr>
      </w:pPr>
      <w:r w:rsidRPr="00126635">
        <w:rPr>
          <w:rFonts w:ascii="Arial" w:hAnsi="Arial" w:cs="Arial"/>
        </w:rPr>
        <w:t>La implementación del Plan en toda la AGE y en el resto de Administraciones Públicas participantes, particularmente CCAA y EELL, necesita de una auténtica transformación de su forma de funcionamiento y organización. Por ello, esta inversión y las actuaciones en ella contenidas se consideran imprescindibles para un correcto funcionamiento del Plan. Esta inversión conlleva tanto acciones de carácter organizativo como formativas y de comunicación. Igualmente, esta inversión es el complemento necesario de la R5 anterior, a fin de lograr una completa transformación de la Administración que logre una ejecución óptima del Plan.</w:t>
      </w:r>
    </w:p>
    <w:p w14:paraId="0CE2F849" w14:textId="77777777" w:rsidR="00046CAD" w:rsidRDefault="00046CAD">
      <w:pPr>
        <w:spacing w:after="160" w:line="259" w:lineRule="auto"/>
        <w:jc w:val="left"/>
        <w:rPr>
          <w:rFonts w:ascii="Arial" w:hAnsi="Arial" w:cs="Arial"/>
        </w:rPr>
      </w:pPr>
      <w:r>
        <w:rPr>
          <w:rFonts w:ascii="Arial" w:hAnsi="Arial" w:cs="Arial"/>
        </w:rPr>
        <w:br w:type="page"/>
      </w:r>
    </w:p>
    <w:p w14:paraId="65A7CBF2" w14:textId="74674C18" w:rsidR="00BF2F16" w:rsidRPr="00496C56" w:rsidRDefault="000975A3" w:rsidP="00046CAD">
      <w:pPr>
        <w:pStyle w:val="Prrafodelista"/>
        <w:keepNext/>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96C56">
        <w:rPr>
          <w:rFonts w:ascii="Arial" w:eastAsia="Times New Roman" w:hAnsi="Arial" w:cs="Arial"/>
          <w:b/>
          <w:bCs/>
          <w:lang w:val="es-ES_tradnl" w:eastAsia="es-ES"/>
        </w:rPr>
        <w:lastRenderedPageBreak/>
        <w:t>C</w:t>
      </w:r>
      <w:r w:rsidR="002F7358" w:rsidRPr="00496C56">
        <w:rPr>
          <w:rFonts w:ascii="Arial" w:eastAsia="Times New Roman" w:hAnsi="Arial" w:cs="Arial"/>
          <w:b/>
          <w:bCs/>
          <w:lang w:val="es-ES_tradnl" w:eastAsia="es-ES"/>
        </w:rPr>
        <w:t>OSTE DE LA INVERSIÓN Y DISTRIBUCIÓN ANUALIZADA</w:t>
      </w:r>
    </w:p>
    <w:p w14:paraId="0B42D854" w14:textId="6279C1CE" w:rsidR="000975A3" w:rsidRPr="00744B40"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10"/>
        <w:gridCol w:w="844"/>
        <w:gridCol w:w="844"/>
        <w:gridCol w:w="844"/>
        <w:gridCol w:w="844"/>
        <w:gridCol w:w="844"/>
        <w:gridCol w:w="844"/>
        <w:gridCol w:w="844"/>
        <w:gridCol w:w="838"/>
      </w:tblGrid>
      <w:tr w:rsidR="00216C9A" w:rsidRPr="00AB1C12" w14:paraId="6858A51A" w14:textId="77777777" w:rsidTr="009A1123">
        <w:trPr>
          <w:trHeight w:val="20"/>
        </w:trPr>
        <w:tc>
          <w:tcPr>
            <w:tcW w:w="1234" w:type="pct"/>
            <w:vAlign w:val="center"/>
          </w:tcPr>
          <w:p w14:paraId="061B36E9" w14:textId="0B8DA916" w:rsidR="000975A3" w:rsidRPr="00744B40" w:rsidRDefault="00CF27D4" w:rsidP="00246EF8">
            <w:pPr>
              <w:pStyle w:val="Prrafodelista"/>
              <w:spacing w:line="360" w:lineRule="exact"/>
              <w:ind w:left="0"/>
              <w:contextualSpacing w:val="0"/>
              <w:jc w:val="left"/>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2020</w:t>
            </w:r>
          </w:p>
        </w:tc>
        <w:tc>
          <w:tcPr>
            <w:tcW w:w="471" w:type="pct"/>
            <w:vAlign w:val="center"/>
          </w:tcPr>
          <w:p w14:paraId="381BCDCC" w14:textId="100632EA"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2021</w:t>
            </w:r>
          </w:p>
        </w:tc>
        <w:tc>
          <w:tcPr>
            <w:tcW w:w="471" w:type="pct"/>
            <w:vAlign w:val="center"/>
          </w:tcPr>
          <w:p w14:paraId="1DB2E566" w14:textId="58DBF0F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2022</w:t>
            </w:r>
          </w:p>
        </w:tc>
        <w:tc>
          <w:tcPr>
            <w:tcW w:w="471" w:type="pct"/>
            <w:vAlign w:val="center"/>
          </w:tcPr>
          <w:p w14:paraId="73174F2C" w14:textId="08B7B87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2023</w:t>
            </w:r>
          </w:p>
        </w:tc>
        <w:tc>
          <w:tcPr>
            <w:tcW w:w="471" w:type="pct"/>
            <w:vAlign w:val="center"/>
          </w:tcPr>
          <w:p w14:paraId="60453202" w14:textId="0B2BFEA1"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2024</w:t>
            </w:r>
          </w:p>
        </w:tc>
        <w:tc>
          <w:tcPr>
            <w:tcW w:w="471" w:type="pct"/>
            <w:vAlign w:val="center"/>
          </w:tcPr>
          <w:p w14:paraId="599C6DA3" w14:textId="31D41AB7"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2025</w:t>
            </w:r>
          </w:p>
        </w:tc>
        <w:tc>
          <w:tcPr>
            <w:tcW w:w="471" w:type="pct"/>
            <w:vAlign w:val="center"/>
          </w:tcPr>
          <w:p w14:paraId="6126EA2B" w14:textId="3111A91C"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2026</w:t>
            </w:r>
          </w:p>
        </w:tc>
        <w:tc>
          <w:tcPr>
            <w:tcW w:w="468" w:type="pct"/>
            <w:vAlign w:val="center"/>
          </w:tcPr>
          <w:p w14:paraId="2CF2594D" w14:textId="0D916DB8"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Total</w:t>
            </w:r>
          </w:p>
        </w:tc>
      </w:tr>
      <w:tr w:rsidR="00496C56" w:rsidRPr="00AB1C12" w14:paraId="0148D7B1" w14:textId="77777777" w:rsidTr="00246EF8">
        <w:trPr>
          <w:trHeight w:val="20"/>
        </w:trPr>
        <w:tc>
          <w:tcPr>
            <w:tcW w:w="1234" w:type="pct"/>
            <w:vAlign w:val="center"/>
          </w:tcPr>
          <w:p w14:paraId="2BC2D740" w14:textId="72A9FFBC" w:rsidR="00496C56" w:rsidRPr="00744B40" w:rsidRDefault="00496C56" w:rsidP="00246EF8">
            <w:pPr>
              <w:pStyle w:val="Prrafodelista"/>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496C56" w:rsidRPr="008A18AE" w:rsidRDefault="00496C56" w:rsidP="00496C56">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6054F255" w14:textId="069E771B"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0,915</w:t>
            </w:r>
          </w:p>
        </w:tc>
        <w:tc>
          <w:tcPr>
            <w:tcW w:w="471" w:type="pct"/>
            <w:vAlign w:val="center"/>
          </w:tcPr>
          <w:p w14:paraId="35E19E8A" w14:textId="21F31CA4"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0,617</w:t>
            </w:r>
          </w:p>
        </w:tc>
        <w:tc>
          <w:tcPr>
            <w:tcW w:w="471" w:type="pct"/>
            <w:vAlign w:val="center"/>
          </w:tcPr>
          <w:p w14:paraId="2B8BF10C" w14:textId="3F0E34B2"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 xml:space="preserve">0,467 </w:t>
            </w:r>
          </w:p>
        </w:tc>
        <w:tc>
          <w:tcPr>
            <w:tcW w:w="471" w:type="pct"/>
            <w:vAlign w:val="center"/>
          </w:tcPr>
          <w:p w14:paraId="32AB15D4" w14:textId="74FA3D4A"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71" w:type="pct"/>
            <w:vAlign w:val="center"/>
          </w:tcPr>
          <w:p w14:paraId="68712FE5" w14:textId="78C9E8F0"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71" w:type="pct"/>
            <w:vAlign w:val="center"/>
          </w:tcPr>
          <w:p w14:paraId="594741C7" w14:textId="4018217F"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68" w:type="pct"/>
            <w:vAlign w:val="center"/>
          </w:tcPr>
          <w:p w14:paraId="1DB3441D" w14:textId="60F55DB0" w:rsidR="00496C56" w:rsidRPr="008A18AE" w:rsidRDefault="00496C56" w:rsidP="004B2A53">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3,1</w:t>
            </w:r>
          </w:p>
        </w:tc>
      </w:tr>
      <w:tr w:rsidR="00496C56" w:rsidRPr="00AB1C12" w14:paraId="5359DC65" w14:textId="77777777" w:rsidTr="00246EF8">
        <w:trPr>
          <w:trHeight w:val="20"/>
        </w:trPr>
        <w:tc>
          <w:tcPr>
            <w:tcW w:w="1234" w:type="pct"/>
            <w:vAlign w:val="center"/>
          </w:tcPr>
          <w:p w14:paraId="62875BE5" w14:textId="59A6381E" w:rsidR="00496C56" w:rsidRPr="00744B40" w:rsidRDefault="00496C56" w:rsidP="00246EF8">
            <w:pPr>
              <w:pStyle w:val="Prrafodelista"/>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496C56" w:rsidRPr="008A18AE" w:rsidRDefault="00496C56" w:rsidP="00496C56">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2B475F33" w14:textId="2F7656FC"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71" w:type="pct"/>
            <w:vAlign w:val="center"/>
          </w:tcPr>
          <w:p w14:paraId="6C1BEB09" w14:textId="7D4A88FD"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71" w:type="pct"/>
            <w:vAlign w:val="center"/>
          </w:tcPr>
          <w:p w14:paraId="0614AB5D" w14:textId="42060DC1"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71" w:type="pct"/>
            <w:vAlign w:val="center"/>
          </w:tcPr>
          <w:p w14:paraId="61FEC242" w14:textId="4DC963CA"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71" w:type="pct"/>
            <w:vAlign w:val="center"/>
          </w:tcPr>
          <w:p w14:paraId="056F5604" w14:textId="4C7208D3"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71" w:type="pct"/>
            <w:vAlign w:val="center"/>
          </w:tcPr>
          <w:p w14:paraId="1B438A7B" w14:textId="22F28200" w:rsidR="00496C56" w:rsidRPr="008A18AE" w:rsidRDefault="00496C56" w:rsidP="00246EF8">
            <w:pPr>
              <w:pStyle w:val="Prrafodelista"/>
              <w:tabs>
                <w:tab w:val="left" w:pos="567"/>
              </w:tabs>
              <w:ind w:left="0"/>
              <w:contextualSpacing w:val="0"/>
              <w:jc w:val="center"/>
              <w:rPr>
                <w:rFonts w:ascii="Arial" w:hAnsi="Arial" w:cs="Arial"/>
                <w:sz w:val="18"/>
                <w:szCs w:val="18"/>
              </w:rPr>
            </w:pPr>
          </w:p>
        </w:tc>
        <w:tc>
          <w:tcPr>
            <w:tcW w:w="468" w:type="pct"/>
            <w:vAlign w:val="center"/>
          </w:tcPr>
          <w:p w14:paraId="09245EEA" w14:textId="2FC490C4" w:rsidR="00496C56" w:rsidRPr="008A18AE" w:rsidRDefault="00496C56" w:rsidP="00246EF8">
            <w:pPr>
              <w:pStyle w:val="Prrafodelista"/>
              <w:tabs>
                <w:tab w:val="left" w:pos="567"/>
              </w:tabs>
              <w:ind w:left="0"/>
              <w:contextualSpacing w:val="0"/>
              <w:jc w:val="center"/>
              <w:rPr>
                <w:rFonts w:ascii="Arial" w:hAnsi="Arial" w:cs="Arial"/>
                <w:sz w:val="18"/>
                <w:szCs w:val="18"/>
              </w:rPr>
            </w:pPr>
          </w:p>
        </w:tc>
      </w:tr>
      <w:tr w:rsidR="00496C56" w:rsidRPr="00AB1C12" w14:paraId="7A02CE8A" w14:textId="77777777" w:rsidTr="00246EF8">
        <w:trPr>
          <w:trHeight w:val="20"/>
        </w:trPr>
        <w:tc>
          <w:tcPr>
            <w:tcW w:w="1234" w:type="pct"/>
            <w:vAlign w:val="center"/>
          </w:tcPr>
          <w:p w14:paraId="39690108" w14:textId="487B4B75" w:rsidR="00496C56" w:rsidRPr="00744B40" w:rsidRDefault="00496C56" w:rsidP="00246EF8">
            <w:pPr>
              <w:pStyle w:val="Prrafodelista"/>
              <w:spacing w:line="360" w:lineRule="exact"/>
              <w:ind w:left="0"/>
              <w:contextualSpacing w:val="0"/>
              <w:jc w:val="left"/>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496C56" w:rsidRPr="008A18AE" w:rsidRDefault="00496C56" w:rsidP="00496C56">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5E48C9E7" w14:textId="2F79ABA8"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0,915</w:t>
            </w:r>
          </w:p>
        </w:tc>
        <w:tc>
          <w:tcPr>
            <w:tcW w:w="471" w:type="pct"/>
            <w:vAlign w:val="center"/>
          </w:tcPr>
          <w:p w14:paraId="29767890" w14:textId="4D58B130"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0,617</w:t>
            </w:r>
          </w:p>
        </w:tc>
        <w:tc>
          <w:tcPr>
            <w:tcW w:w="471" w:type="pct"/>
            <w:vAlign w:val="center"/>
          </w:tcPr>
          <w:p w14:paraId="40FBF764" w14:textId="3063BF68"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0,467</w:t>
            </w:r>
          </w:p>
        </w:tc>
        <w:tc>
          <w:tcPr>
            <w:tcW w:w="471" w:type="pct"/>
            <w:vAlign w:val="center"/>
          </w:tcPr>
          <w:p w14:paraId="1D4E9152" w14:textId="6DB1BE63"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71" w:type="pct"/>
            <w:vAlign w:val="center"/>
          </w:tcPr>
          <w:p w14:paraId="6A29B008" w14:textId="48A838B5"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71" w:type="pct"/>
            <w:vAlign w:val="center"/>
          </w:tcPr>
          <w:p w14:paraId="5C531A6A" w14:textId="66A84D0D"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0,367</w:t>
            </w:r>
          </w:p>
        </w:tc>
        <w:tc>
          <w:tcPr>
            <w:tcW w:w="468" w:type="pct"/>
            <w:vAlign w:val="center"/>
          </w:tcPr>
          <w:p w14:paraId="7B2949D8" w14:textId="637A8EF6" w:rsidR="00496C56" w:rsidRPr="008A18AE" w:rsidRDefault="00496C56" w:rsidP="00246EF8">
            <w:pPr>
              <w:pStyle w:val="Prrafodelista"/>
              <w:tabs>
                <w:tab w:val="left" w:pos="567"/>
              </w:tabs>
              <w:ind w:left="0"/>
              <w:contextualSpacing w:val="0"/>
              <w:jc w:val="center"/>
              <w:rPr>
                <w:rFonts w:ascii="Arial" w:hAnsi="Arial" w:cs="Arial"/>
                <w:sz w:val="18"/>
                <w:szCs w:val="18"/>
              </w:rPr>
            </w:pPr>
            <w:r w:rsidRPr="0067327F">
              <w:rPr>
                <w:rFonts w:ascii="Arial" w:hAnsi="Arial"/>
                <w:b/>
                <w:sz w:val="16"/>
                <w:szCs w:val="16"/>
              </w:rPr>
              <w:t>3,1</w:t>
            </w:r>
          </w:p>
        </w:tc>
      </w:tr>
    </w:tbl>
    <w:p w14:paraId="0891D2FA" w14:textId="77777777" w:rsidR="00C6433C" w:rsidRDefault="00C6433C" w:rsidP="009E39F9">
      <w:pPr>
        <w:pStyle w:val="Prrafodelista"/>
        <w:keepNext/>
        <w:tabs>
          <w:tab w:val="left" w:pos="567"/>
        </w:tabs>
        <w:spacing w:before="360" w:after="120" w:line="360" w:lineRule="exact"/>
        <w:ind w:left="357"/>
        <w:contextualSpacing w:val="0"/>
        <w:jc w:val="left"/>
        <w:rPr>
          <w:rFonts w:ascii="Arial" w:eastAsia="Times New Roman" w:hAnsi="Arial" w:cs="Arial"/>
          <w:b/>
          <w:bCs/>
          <w:lang w:val="es-ES_tradnl" w:eastAsia="es-ES"/>
        </w:rPr>
      </w:pPr>
    </w:p>
    <w:p w14:paraId="2AE8A3D4" w14:textId="3A05B8DD" w:rsidR="00DE7233" w:rsidRDefault="00C11DAB" w:rsidP="00DE7233">
      <w:pPr>
        <w:pStyle w:val="Prrafodelista"/>
        <w:keepNext/>
        <w:numPr>
          <w:ilvl w:val="0"/>
          <w:numId w:val="1"/>
        </w:numPr>
        <w:tabs>
          <w:tab w:val="left" w:pos="567"/>
        </w:tabs>
        <w:spacing w:before="360" w:after="120" w:line="360" w:lineRule="exact"/>
        <w:ind w:left="357" w:hanging="357"/>
        <w:contextualSpacing w:val="0"/>
        <w:jc w:val="left"/>
        <w:rPr>
          <w:rFonts w:ascii="Arial" w:eastAsia="Times New Roman" w:hAnsi="Arial" w:cs="Arial"/>
          <w:b/>
          <w:bCs/>
          <w:lang w:val="es-ES_tradnl" w:eastAsia="es-ES"/>
        </w:rPr>
      </w:pPr>
      <w:r w:rsidRPr="00496C56">
        <w:rPr>
          <w:rFonts w:ascii="Arial" w:eastAsia="Times New Roman" w:hAnsi="Arial" w:cs="Arial"/>
          <w:b/>
          <w:bCs/>
          <w:lang w:val="es-ES_tradnl" w:eastAsia="es-ES"/>
        </w:rPr>
        <w:t xml:space="preserve">HITOS Y OBJETIVOS DE LA INVERSIÓN </w:t>
      </w:r>
    </w:p>
    <w:p w14:paraId="153ED570" w14:textId="5D576862" w:rsidR="00950CE9" w:rsidRPr="00950CE9" w:rsidRDefault="00C6433C" w:rsidP="00950CE9">
      <w:pPr>
        <w:pStyle w:val="Prrafodelista"/>
        <w:tabs>
          <w:tab w:val="left" w:pos="567"/>
          <w:tab w:val="left" w:pos="1559"/>
        </w:tabs>
        <w:spacing w:before="120" w:after="120" w:line="360" w:lineRule="exact"/>
        <w:ind w:left="0"/>
        <w:contextualSpacing w:val="0"/>
        <w:rPr>
          <w:rFonts w:ascii="Arial" w:hAnsi="Arial" w:cs="Arial"/>
        </w:rPr>
      </w:pPr>
      <w:r>
        <w:rPr>
          <w:rFonts w:ascii="Arial" w:hAnsi="Arial" w:cs="Arial"/>
        </w:rPr>
        <w:tab/>
      </w:r>
      <w:r w:rsidR="00950CE9" w:rsidRPr="00950CE9">
        <w:rPr>
          <w:rFonts w:ascii="Arial" w:hAnsi="Arial" w:cs="Arial"/>
        </w:rPr>
        <w:t>Objetivo, al menos:</w:t>
      </w:r>
    </w:p>
    <w:p w14:paraId="2D2DFE0C" w14:textId="21490094" w:rsidR="00950CE9" w:rsidRPr="00950CE9" w:rsidRDefault="00950CE9" w:rsidP="00950CE9">
      <w:pPr>
        <w:pStyle w:val="Prrafodelista"/>
        <w:tabs>
          <w:tab w:val="left" w:pos="567"/>
          <w:tab w:val="left" w:pos="1559"/>
        </w:tabs>
        <w:spacing w:before="120" w:after="120" w:line="360" w:lineRule="exact"/>
        <w:ind w:left="0" w:firstLine="1134"/>
        <w:contextualSpacing w:val="0"/>
        <w:rPr>
          <w:rFonts w:ascii="Arial" w:hAnsi="Arial" w:cs="Arial"/>
        </w:rPr>
      </w:pPr>
      <w:r w:rsidRPr="00950CE9">
        <w:rPr>
          <w:rFonts w:ascii="Arial" w:hAnsi="Arial" w:cs="Arial"/>
        </w:rPr>
        <w:t>a) 3.500 personas formadas; b) 2 páginas web del Plan; c) 2 community manager.</w:t>
      </w:r>
    </w:p>
    <w:p w14:paraId="5877E2E8" w14:textId="77777777" w:rsidR="00950CE9" w:rsidRPr="00950CE9" w:rsidRDefault="00950CE9" w:rsidP="00950CE9">
      <w:pPr>
        <w:tabs>
          <w:tab w:val="left" w:pos="567"/>
          <w:tab w:val="left" w:pos="1559"/>
        </w:tabs>
        <w:spacing w:before="120" w:after="120" w:line="360" w:lineRule="exact"/>
        <w:ind w:firstLine="1134"/>
        <w:rPr>
          <w:rFonts w:ascii="Arial" w:hAnsi="Arial" w:cs="Arial"/>
        </w:rPr>
      </w:pPr>
      <w:r w:rsidRPr="00950CE9">
        <w:rPr>
          <w:rFonts w:ascii="Arial" w:hAnsi="Arial" w:cs="Arial"/>
        </w:rPr>
        <w:t xml:space="preserve">Es preciso llevar a cabo </w:t>
      </w:r>
      <w:r w:rsidRPr="00950CE9">
        <w:rPr>
          <w:rFonts w:ascii="Arial" w:hAnsi="Arial" w:cs="Arial"/>
          <w:b/>
        </w:rPr>
        <w:t>actividades de formación</w:t>
      </w:r>
      <w:r w:rsidRPr="00950CE9">
        <w:rPr>
          <w:rFonts w:ascii="Arial" w:hAnsi="Arial" w:cs="Arial"/>
        </w:rPr>
        <w:t xml:space="preserve"> que permitan, en un periodo de tiempo reducido, trasladar la información necesaria a todas aquellas personas que vayan a participar en el seguimiento y ejecución del Plan. Se estima que, a lo largo de la vigencia del Plan, las actividades formativas podrían alcanzar hasta unas </w:t>
      </w:r>
      <w:r w:rsidRPr="00950CE9">
        <w:rPr>
          <w:rFonts w:ascii="Arial" w:hAnsi="Arial" w:cs="Arial"/>
          <w:b/>
        </w:rPr>
        <w:t>3.500 personas</w:t>
      </w:r>
      <w:r w:rsidRPr="00950CE9">
        <w:rPr>
          <w:rFonts w:ascii="Arial" w:hAnsi="Arial" w:cs="Arial"/>
        </w:rPr>
        <w:t>, teniendo en cuenta que habrá que formar a personal de todos los niveles de la Administración y de todas las Administraciones Públicas participantes en el mismo, tanto AGE, como administración de las CCAA y EELL, en tanto en cuanto en la ejecución del Plan participan todos ellos.</w:t>
      </w:r>
    </w:p>
    <w:p w14:paraId="0A48C23D" w14:textId="3624D0E4" w:rsidR="00950CE9" w:rsidRPr="00950CE9" w:rsidRDefault="00C6433C" w:rsidP="009E39F9">
      <w:pPr>
        <w:tabs>
          <w:tab w:val="left" w:pos="567"/>
          <w:tab w:val="left" w:pos="1559"/>
        </w:tabs>
        <w:spacing w:before="120" w:after="120" w:line="360" w:lineRule="exact"/>
        <w:rPr>
          <w:rFonts w:ascii="Arial" w:hAnsi="Arial" w:cs="Arial"/>
        </w:rPr>
      </w:pPr>
      <w:r>
        <w:rPr>
          <w:rFonts w:ascii="Arial" w:hAnsi="Arial" w:cs="Arial"/>
        </w:rPr>
        <w:tab/>
      </w:r>
      <w:r w:rsidR="00950CE9" w:rsidRPr="00950CE9">
        <w:rPr>
          <w:rFonts w:ascii="Arial" w:hAnsi="Arial" w:cs="Arial"/>
        </w:rPr>
        <w:t xml:space="preserve">Asimismo, se prevén realizar actividades encaminadas a </w:t>
      </w:r>
      <w:r w:rsidR="00950CE9" w:rsidRPr="00950CE9">
        <w:rPr>
          <w:rFonts w:ascii="Arial" w:hAnsi="Arial" w:cs="Arial"/>
          <w:b/>
        </w:rPr>
        <w:t>reformar y modernizar la forma de trasladar la información</w:t>
      </w:r>
      <w:r w:rsidR="00950CE9" w:rsidRPr="00950CE9">
        <w:rPr>
          <w:rFonts w:ascii="Arial" w:hAnsi="Arial" w:cs="Arial"/>
        </w:rPr>
        <w:t xml:space="preserve"> a la ciudadanía, a empresas, administraciones, centros de investigación y a los distintos agentes beneficiarios, contribuyendo a la necesaria transformación de los canales de comunicación utilizados para la implementación del plan. La ejecución de un número tan importante de proyectos y reformas requiere de una completa y actualizada información para todos los agentes involucrados, en tanto que se van a suceder numerosas convocatorias en materias muy distintas. De ahí que sea esencial </w:t>
      </w:r>
      <w:r w:rsidR="00950CE9" w:rsidRPr="00950CE9">
        <w:rPr>
          <w:rFonts w:ascii="Arial" w:hAnsi="Arial" w:cs="Arial"/>
          <w:b/>
        </w:rPr>
        <w:t>la creación de portales web que centralicen toda la información y sirvan de punto de contacto</w:t>
      </w:r>
      <w:r w:rsidR="00950CE9" w:rsidRPr="00950CE9">
        <w:rPr>
          <w:rFonts w:ascii="Arial" w:hAnsi="Arial" w:cs="Arial"/>
        </w:rPr>
        <w:t xml:space="preserve">. Por un lado, hará que la información alcance un mayor número de destinatarios, lo que provocará un aumento de la capacidad para atraer beneficiarios para las distintas actuaciones contempladas en el Plan; en la práctica, esto redundará en un aumento de la competitividad y, en consecuencia, un mejor aprovechamiento del Plan y una mayor absorción de los recursos. Por otro lado, la creación de portales contribuirá a aumentar la transparencia en el uso de los recursos del MRR, al disponer la ciudadanía de un punto de información donde poder acudir para obtener información sobre el Plan Nacional. </w:t>
      </w:r>
    </w:p>
    <w:p w14:paraId="24505D7A" w14:textId="3D6E94E4" w:rsidR="00950CE9" w:rsidRPr="00950CE9" w:rsidRDefault="00C6433C" w:rsidP="009E39F9">
      <w:pPr>
        <w:tabs>
          <w:tab w:val="left" w:pos="567"/>
          <w:tab w:val="left" w:pos="1559"/>
        </w:tabs>
        <w:spacing w:before="120" w:after="120" w:line="360" w:lineRule="exact"/>
        <w:rPr>
          <w:rFonts w:ascii="Arial" w:hAnsi="Arial" w:cs="Arial"/>
        </w:rPr>
      </w:pPr>
      <w:r>
        <w:rPr>
          <w:rFonts w:ascii="Arial" w:hAnsi="Arial" w:cs="Arial"/>
        </w:rPr>
        <w:lastRenderedPageBreak/>
        <w:tab/>
      </w:r>
      <w:r w:rsidR="00950CE9" w:rsidRPr="00950CE9">
        <w:rPr>
          <w:rFonts w:ascii="Arial" w:hAnsi="Arial" w:cs="Arial"/>
        </w:rPr>
        <w:t xml:space="preserve">Adicionalmente, será necesario llevar a cabo otras actuaciones que persigan el mismo objetivo de acercar el Plan a la sociedad, dentro de la línea anteriormente mencionada de modernización y refuerzo de los canales de comunicación actualmente existentes, de ahí que en el Plan se recoja como objetivo (número 174, Componente 11; Inversión 5) la contratación de </w:t>
      </w:r>
      <w:r w:rsidR="00950CE9" w:rsidRPr="00950CE9">
        <w:rPr>
          <w:rFonts w:ascii="Arial" w:hAnsi="Arial" w:cs="Arial"/>
          <w:b/>
        </w:rPr>
        <w:t>dos gestores de comunidad</w:t>
      </w:r>
      <w:r w:rsidR="00950CE9" w:rsidRPr="00950CE9">
        <w:rPr>
          <w:rFonts w:ascii="Arial" w:hAnsi="Arial" w:cs="Arial"/>
        </w:rPr>
        <w:t xml:space="preserve"> con el fin de aumentar la presencia en la redes sociales, y así aumentar el número de participantes y beneficiarios potenciales del Plan y mejorar el conocimiento de las posibilidades que ofrece el Plan.</w:t>
      </w:r>
    </w:p>
    <w:p w14:paraId="28FB9CC3" w14:textId="3DF0F915" w:rsidR="00661484" w:rsidRPr="00E75571" w:rsidRDefault="00661484" w:rsidP="00950CE9">
      <w:pPr>
        <w:tabs>
          <w:tab w:val="left" w:pos="1559"/>
        </w:tabs>
        <w:spacing w:before="120" w:after="120" w:line="360" w:lineRule="exact"/>
        <w:rPr>
          <w:rFonts w:ascii="Arial" w:hAnsi="Arial" w:cs="Arial"/>
        </w:rPr>
      </w:pPr>
    </w:p>
    <w:sectPr w:rsidR="00661484" w:rsidRPr="00E75571" w:rsidSect="00744B40">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046CAD" w:rsidRDefault="00046CAD" w:rsidP="002B7592">
      <w:r>
        <w:separator/>
      </w:r>
    </w:p>
  </w:endnote>
  <w:endnote w:type="continuationSeparator" w:id="0">
    <w:p w14:paraId="04AA8BD7" w14:textId="77777777" w:rsidR="00046CAD" w:rsidRDefault="00046CAD" w:rsidP="002B7592">
      <w:r>
        <w:continuationSeparator/>
      </w:r>
    </w:p>
  </w:endnote>
  <w:endnote w:type="continuationNotice" w:id="1">
    <w:p w14:paraId="6E2FEF88" w14:textId="77777777" w:rsidR="00046CAD" w:rsidRDefault="00046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046CAD" w:rsidRDefault="00046CAD" w:rsidP="002B7592">
      <w:r>
        <w:separator/>
      </w:r>
    </w:p>
  </w:footnote>
  <w:footnote w:type="continuationSeparator" w:id="0">
    <w:p w14:paraId="446D44EC" w14:textId="77777777" w:rsidR="00046CAD" w:rsidRDefault="00046CAD" w:rsidP="002B7592">
      <w:r>
        <w:continuationSeparator/>
      </w:r>
    </w:p>
  </w:footnote>
  <w:footnote w:type="continuationNotice" w:id="1">
    <w:p w14:paraId="445C3D3F" w14:textId="77777777" w:rsidR="00046CAD" w:rsidRDefault="00046CA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3844"/>
    <w:multiLevelType w:val="hybridMultilevel"/>
    <w:tmpl w:val="82102C48"/>
    <w:lvl w:ilvl="0" w:tplc="4D90FF7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DB42E3"/>
    <w:multiLevelType w:val="hybridMultilevel"/>
    <w:tmpl w:val="DEBA1BEE"/>
    <w:lvl w:ilvl="0" w:tplc="D6620AA0">
      <w:start w:val="1"/>
      <w:numFmt w:val="decimal"/>
      <w:pStyle w:val="Bulletnmeros"/>
      <w:lvlText w:val="%1."/>
      <w:lvlJc w:val="left"/>
      <w:pPr>
        <w:ind w:left="810" w:hanging="360"/>
      </w:pPr>
      <w:rPr>
        <w:rFonts w:hint="default"/>
        <w:b/>
        <w:bCs w:val="0"/>
        <w:color w:val="2E74B5" w:themeColor="accent1" w:themeShade="BF"/>
        <w:sz w:val="24"/>
        <w:szCs w:val="24"/>
      </w:rPr>
    </w:lvl>
    <w:lvl w:ilvl="1" w:tplc="0C0A0019">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abstractNum w:abstractNumId="2" w15:restartNumberingAfterBreak="0">
    <w:nsid w:val="19713DBF"/>
    <w:multiLevelType w:val="hybridMultilevel"/>
    <w:tmpl w:val="A3D832A2"/>
    <w:lvl w:ilvl="0" w:tplc="F1B2FDC6">
      <w:start w:val="1"/>
      <w:numFmt w:val="decimal"/>
      <w:lvlText w:val="%1."/>
      <w:lvlJc w:val="left"/>
      <w:pPr>
        <w:ind w:left="928" w:hanging="360"/>
      </w:pPr>
      <w:rPr>
        <w:rFonts w:ascii="Arial" w:hAnsi="Arial" w:cs="Arial"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 w15:restartNumberingAfterBreak="0">
    <w:nsid w:val="44C1738B"/>
    <w:multiLevelType w:val="hybridMultilevel"/>
    <w:tmpl w:val="C202810C"/>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5800C54"/>
    <w:multiLevelType w:val="hybridMultilevel"/>
    <w:tmpl w:val="639AA0E2"/>
    <w:lvl w:ilvl="0" w:tplc="4D90FF72">
      <w:start w:val="1"/>
      <w:numFmt w:val="bullet"/>
      <w:lvlText w:val=""/>
      <w:lvlJc w:val="left"/>
      <w:pPr>
        <w:ind w:left="720" w:hanging="360"/>
      </w:pPr>
      <w:rPr>
        <w:rFonts w:ascii="Symbol" w:hAnsi="Symbol"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C1E5153"/>
    <w:multiLevelType w:val="hybridMultilevel"/>
    <w:tmpl w:val="53844088"/>
    <w:lvl w:ilvl="0" w:tplc="55CE117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F0B26DC"/>
    <w:multiLevelType w:val="hybridMultilevel"/>
    <w:tmpl w:val="D7B26CCA"/>
    <w:lvl w:ilvl="0" w:tplc="33C227F0">
      <w:start w:val="1"/>
      <w:numFmt w:val="decimal"/>
      <w:lvlText w:val="%1."/>
      <w:lvlJc w:val="left"/>
      <w:pPr>
        <w:ind w:left="720" w:hanging="360"/>
      </w:pPr>
      <w:rPr>
        <w:rFonts w:ascii="Arial" w:hAnsi="Arial" w:cs="Arial"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1"/>
  </w:num>
  <w:num w:numId="6">
    <w:abstractNumId w:val="3"/>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754D"/>
    <w:rsid w:val="00042B86"/>
    <w:rsid w:val="00045103"/>
    <w:rsid w:val="00045F17"/>
    <w:rsid w:val="00046CAD"/>
    <w:rsid w:val="000514C7"/>
    <w:rsid w:val="0005380E"/>
    <w:rsid w:val="0005652A"/>
    <w:rsid w:val="00057171"/>
    <w:rsid w:val="00062818"/>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D2922"/>
    <w:rsid w:val="000E08A4"/>
    <w:rsid w:val="000F2067"/>
    <w:rsid w:val="000F590A"/>
    <w:rsid w:val="000F6BC0"/>
    <w:rsid w:val="000F7A02"/>
    <w:rsid w:val="000F7EE3"/>
    <w:rsid w:val="00100A34"/>
    <w:rsid w:val="00101002"/>
    <w:rsid w:val="00106C8E"/>
    <w:rsid w:val="00120F76"/>
    <w:rsid w:val="00124325"/>
    <w:rsid w:val="0012470B"/>
    <w:rsid w:val="00124B5A"/>
    <w:rsid w:val="00124E94"/>
    <w:rsid w:val="0012563B"/>
    <w:rsid w:val="00126635"/>
    <w:rsid w:val="00126C37"/>
    <w:rsid w:val="0013273A"/>
    <w:rsid w:val="001355B0"/>
    <w:rsid w:val="00135986"/>
    <w:rsid w:val="00137A90"/>
    <w:rsid w:val="00142C0F"/>
    <w:rsid w:val="001509B2"/>
    <w:rsid w:val="00150E71"/>
    <w:rsid w:val="00150F25"/>
    <w:rsid w:val="00156E78"/>
    <w:rsid w:val="001660CA"/>
    <w:rsid w:val="00170C12"/>
    <w:rsid w:val="00170F9B"/>
    <w:rsid w:val="00171268"/>
    <w:rsid w:val="0017627D"/>
    <w:rsid w:val="0018162F"/>
    <w:rsid w:val="00181A85"/>
    <w:rsid w:val="00182449"/>
    <w:rsid w:val="00184CAB"/>
    <w:rsid w:val="00185325"/>
    <w:rsid w:val="00196FB2"/>
    <w:rsid w:val="001A1D1E"/>
    <w:rsid w:val="001A1FB5"/>
    <w:rsid w:val="001A574F"/>
    <w:rsid w:val="001B1DDA"/>
    <w:rsid w:val="001C627C"/>
    <w:rsid w:val="001E27C5"/>
    <w:rsid w:val="001F00B4"/>
    <w:rsid w:val="001F4FD4"/>
    <w:rsid w:val="00205E7B"/>
    <w:rsid w:val="00207DE1"/>
    <w:rsid w:val="0021115C"/>
    <w:rsid w:val="00213AD6"/>
    <w:rsid w:val="00216C9A"/>
    <w:rsid w:val="00221200"/>
    <w:rsid w:val="0022780A"/>
    <w:rsid w:val="0024170F"/>
    <w:rsid w:val="002418AE"/>
    <w:rsid w:val="00242BBC"/>
    <w:rsid w:val="00246EF8"/>
    <w:rsid w:val="002536DE"/>
    <w:rsid w:val="00255DF3"/>
    <w:rsid w:val="00256DDB"/>
    <w:rsid w:val="00261755"/>
    <w:rsid w:val="00262699"/>
    <w:rsid w:val="00276BAA"/>
    <w:rsid w:val="002810C3"/>
    <w:rsid w:val="00281D33"/>
    <w:rsid w:val="00283346"/>
    <w:rsid w:val="002917F8"/>
    <w:rsid w:val="002A7CEE"/>
    <w:rsid w:val="002B03A7"/>
    <w:rsid w:val="002B5E85"/>
    <w:rsid w:val="002B7592"/>
    <w:rsid w:val="002C03F3"/>
    <w:rsid w:val="002C657A"/>
    <w:rsid w:val="002C6677"/>
    <w:rsid w:val="002C6E9F"/>
    <w:rsid w:val="002D0AAF"/>
    <w:rsid w:val="002E554D"/>
    <w:rsid w:val="002E6657"/>
    <w:rsid w:val="002F16F0"/>
    <w:rsid w:val="002F48FD"/>
    <w:rsid w:val="002F5953"/>
    <w:rsid w:val="002F7358"/>
    <w:rsid w:val="003017CC"/>
    <w:rsid w:val="003059E2"/>
    <w:rsid w:val="00306A71"/>
    <w:rsid w:val="00307AA4"/>
    <w:rsid w:val="00310F67"/>
    <w:rsid w:val="00315B2F"/>
    <w:rsid w:val="00324462"/>
    <w:rsid w:val="00325305"/>
    <w:rsid w:val="003260FB"/>
    <w:rsid w:val="0032671E"/>
    <w:rsid w:val="003323DA"/>
    <w:rsid w:val="00333227"/>
    <w:rsid w:val="00333D1A"/>
    <w:rsid w:val="003370F2"/>
    <w:rsid w:val="00346457"/>
    <w:rsid w:val="003519B1"/>
    <w:rsid w:val="00356340"/>
    <w:rsid w:val="003573D9"/>
    <w:rsid w:val="003628B5"/>
    <w:rsid w:val="00363A00"/>
    <w:rsid w:val="00366D8B"/>
    <w:rsid w:val="0036753A"/>
    <w:rsid w:val="00381152"/>
    <w:rsid w:val="003A0784"/>
    <w:rsid w:val="003A1EEE"/>
    <w:rsid w:val="003A5628"/>
    <w:rsid w:val="003B14E2"/>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147C7"/>
    <w:rsid w:val="0043494C"/>
    <w:rsid w:val="004353F8"/>
    <w:rsid w:val="004362A0"/>
    <w:rsid w:val="00436A79"/>
    <w:rsid w:val="004460E9"/>
    <w:rsid w:val="004514E2"/>
    <w:rsid w:val="00453C1E"/>
    <w:rsid w:val="004553EF"/>
    <w:rsid w:val="00461D07"/>
    <w:rsid w:val="00465E57"/>
    <w:rsid w:val="00474CE6"/>
    <w:rsid w:val="00481F66"/>
    <w:rsid w:val="004823BC"/>
    <w:rsid w:val="004834AE"/>
    <w:rsid w:val="00485ACC"/>
    <w:rsid w:val="00496C56"/>
    <w:rsid w:val="004A0EBA"/>
    <w:rsid w:val="004A1DB3"/>
    <w:rsid w:val="004A2E4D"/>
    <w:rsid w:val="004A5C92"/>
    <w:rsid w:val="004B0558"/>
    <w:rsid w:val="004B2A53"/>
    <w:rsid w:val="004B3953"/>
    <w:rsid w:val="004B63E1"/>
    <w:rsid w:val="004B659B"/>
    <w:rsid w:val="004C3E7A"/>
    <w:rsid w:val="004C7AFE"/>
    <w:rsid w:val="004D0B63"/>
    <w:rsid w:val="004D1A54"/>
    <w:rsid w:val="004D309F"/>
    <w:rsid w:val="004D518D"/>
    <w:rsid w:val="004D69CE"/>
    <w:rsid w:val="004E06AB"/>
    <w:rsid w:val="004E1197"/>
    <w:rsid w:val="004E2409"/>
    <w:rsid w:val="004E490A"/>
    <w:rsid w:val="004F287C"/>
    <w:rsid w:val="004F7706"/>
    <w:rsid w:val="00504013"/>
    <w:rsid w:val="00506850"/>
    <w:rsid w:val="0050724E"/>
    <w:rsid w:val="005105D6"/>
    <w:rsid w:val="00512BE3"/>
    <w:rsid w:val="00523664"/>
    <w:rsid w:val="00523CFA"/>
    <w:rsid w:val="0053117C"/>
    <w:rsid w:val="00533331"/>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81325"/>
    <w:rsid w:val="00583B83"/>
    <w:rsid w:val="00587A35"/>
    <w:rsid w:val="00592942"/>
    <w:rsid w:val="00597302"/>
    <w:rsid w:val="005A6B96"/>
    <w:rsid w:val="005B3B8B"/>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4714F"/>
    <w:rsid w:val="006604F5"/>
    <w:rsid w:val="006613C6"/>
    <w:rsid w:val="00661484"/>
    <w:rsid w:val="00663AB1"/>
    <w:rsid w:val="0067509D"/>
    <w:rsid w:val="00676C53"/>
    <w:rsid w:val="0068401E"/>
    <w:rsid w:val="00686F2E"/>
    <w:rsid w:val="00692389"/>
    <w:rsid w:val="00696AF6"/>
    <w:rsid w:val="006C7673"/>
    <w:rsid w:val="006D1133"/>
    <w:rsid w:val="006D51F9"/>
    <w:rsid w:val="006D607D"/>
    <w:rsid w:val="006D62DD"/>
    <w:rsid w:val="006E48B5"/>
    <w:rsid w:val="006F1269"/>
    <w:rsid w:val="006F4EF5"/>
    <w:rsid w:val="006F5B04"/>
    <w:rsid w:val="007061EE"/>
    <w:rsid w:val="00706C04"/>
    <w:rsid w:val="007167A6"/>
    <w:rsid w:val="00716AAA"/>
    <w:rsid w:val="00720270"/>
    <w:rsid w:val="007337A3"/>
    <w:rsid w:val="00744B40"/>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54F08"/>
    <w:rsid w:val="00864202"/>
    <w:rsid w:val="00867128"/>
    <w:rsid w:val="0087052F"/>
    <w:rsid w:val="00873FB5"/>
    <w:rsid w:val="00880BC7"/>
    <w:rsid w:val="0088412C"/>
    <w:rsid w:val="0088416B"/>
    <w:rsid w:val="00885F63"/>
    <w:rsid w:val="008935F7"/>
    <w:rsid w:val="00896FD8"/>
    <w:rsid w:val="008A18AE"/>
    <w:rsid w:val="008A7CB1"/>
    <w:rsid w:val="008B409C"/>
    <w:rsid w:val="008B6465"/>
    <w:rsid w:val="008C0C51"/>
    <w:rsid w:val="008C3785"/>
    <w:rsid w:val="008C6868"/>
    <w:rsid w:val="008D671A"/>
    <w:rsid w:val="008E4B90"/>
    <w:rsid w:val="008E63A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0CE9"/>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A1123"/>
    <w:rsid w:val="009A44EF"/>
    <w:rsid w:val="009B6503"/>
    <w:rsid w:val="009B673D"/>
    <w:rsid w:val="009C0FED"/>
    <w:rsid w:val="009C22F5"/>
    <w:rsid w:val="009E39F9"/>
    <w:rsid w:val="009E5521"/>
    <w:rsid w:val="009F74BE"/>
    <w:rsid w:val="00A01FCB"/>
    <w:rsid w:val="00A03519"/>
    <w:rsid w:val="00A057BE"/>
    <w:rsid w:val="00A135E0"/>
    <w:rsid w:val="00A15E23"/>
    <w:rsid w:val="00A204EF"/>
    <w:rsid w:val="00A247F6"/>
    <w:rsid w:val="00A41EDC"/>
    <w:rsid w:val="00A4517A"/>
    <w:rsid w:val="00A45D58"/>
    <w:rsid w:val="00A4638B"/>
    <w:rsid w:val="00A56A5E"/>
    <w:rsid w:val="00A65159"/>
    <w:rsid w:val="00A660B1"/>
    <w:rsid w:val="00A7103F"/>
    <w:rsid w:val="00A72061"/>
    <w:rsid w:val="00A72FB6"/>
    <w:rsid w:val="00A7303B"/>
    <w:rsid w:val="00A73E1D"/>
    <w:rsid w:val="00A7461C"/>
    <w:rsid w:val="00A776C1"/>
    <w:rsid w:val="00A825C5"/>
    <w:rsid w:val="00A83507"/>
    <w:rsid w:val="00A933F4"/>
    <w:rsid w:val="00A954FF"/>
    <w:rsid w:val="00A96383"/>
    <w:rsid w:val="00A97709"/>
    <w:rsid w:val="00AA48CA"/>
    <w:rsid w:val="00AB1C12"/>
    <w:rsid w:val="00AB4FF9"/>
    <w:rsid w:val="00AB728F"/>
    <w:rsid w:val="00AC315B"/>
    <w:rsid w:val="00AE1073"/>
    <w:rsid w:val="00AE1CA9"/>
    <w:rsid w:val="00AE5C73"/>
    <w:rsid w:val="00B01543"/>
    <w:rsid w:val="00B115E3"/>
    <w:rsid w:val="00B11A28"/>
    <w:rsid w:val="00B132CE"/>
    <w:rsid w:val="00B306E5"/>
    <w:rsid w:val="00B36579"/>
    <w:rsid w:val="00B37B95"/>
    <w:rsid w:val="00B43DBE"/>
    <w:rsid w:val="00B532A1"/>
    <w:rsid w:val="00B55922"/>
    <w:rsid w:val="00B5632F"/>
    <w:rsid w:val="00B626AD"/>
    <w:rsid w:val="00B65E84"/>
    <w:rsid w:val="00B67276"/>
    <w:rsid w:val="00B7571A"/>
    <w:rsid w:val="00B92A14"/>
    <w:rsid w:val="00B9689E"/>
    <w:rsid w:val="00BA3F4F"/>
    <w:rsid w:val="00BC14B1"/>
    <w:rsid w:val="00BC295E"/>
    <w:rsid w:val="00BC47B0"/>
    <w:rsid w:val="00BD723C"/>
    <w:rsid w:val="00BE12CA"/>
    <w:rsid w:val="00BE1D0E"/>
    <w:rsid w:val="00BE48EE"/>
    <w:rsid w:val="00BF2F16"/>
    <w:rsid w:val="00BF376A"/>
    <w:rsid w:val="00BF4915"/>
    <w:rsid w:val="00BF53E2"/>
    <w:rsid w:val="00BF54C4"/>
    <w:rsid w:val="00C0338A"/>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637B4"/>
    <w:rsid w:val="00C6433C"/>
    <w:rsid w:val="00C70ECC"/>
    <w:rsid w:val="00C85552"/>
    <w:rsid w:val="00C872A1"/>
    <w:rsid w:val="00C91F34"/>
    <w:rsid w:val="00C968F7"/>
    <w:rsid w:val="00CA047A"/>
    <w:rsid w:val="00CA50C6"/>
    <w:rsid w:val="00CB1920"/>
    <w:rsid w:val="00CB6E6A"/>
    <w:rsid w:val="00CB6EC3"/>
    <w:rsid w:val="00CC2C50"/>
    <w:rsid w:val="00CC5768"/>
    <w:rsid w:val="00CC5CCE"/>
    <w:rsid w:val="00CC68F4"/>
    <w:rsid w:val="00CC6D8C"/>
    <w:rsid w:val="00CD0845"/>
    <w:rsid w:val="00CD4465"/>
    <w:rsid w:val="00CE03AC"/>
    <w:rsid w:val="00CE44BB"/>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17B2"/>
    <w:rsid w:val="00D64832"/>
    <w:rsid w:val="00D65391"/>
    <w:rsid w:val="00D71A4C"/>
    <w:rsid w:val="00D760AC"/>
    <w:rsid w:val="00D81FF0"/>
    <w:rsid w:val="00D91CBD"/>
    <w:rsid w:val="00D936FE"/>
    <w:rsid w:val="00DA4A14"/>
    <w:rsid w:val="00DB0E6A"/>
    <w:rsid w:val="00DD2E0F"/>
    <w:rsid w:val="00DD6CBE"/>
    <w:rsid w:val="00DE02E2"/>
    <w:rsid w:val="00DE2A85"/>
    <w:rsid w:val="00DE5206"/>
    <w:rsid w:val="00DE5AAF"/>
    <w:rsid w:val="00DE6C50"/>
    <w:rsid w:val="00DE7233"/>
    <w:rsid w:val="00DF3CEC"/>
    <w:rsid w:val="00E02B7C"/>
    <w:rsid w:val="00E037E8"/>
    <w:rsid w:val="00E059DE"/>
    <w:rsid w:val="00E15B8C"/>
    <w:rsid w:val="00E173FA"/>
    <w:rsid w:val="00E26DC2"/>
    <w:rsid w:val="00E369FE"/>
    <w:rsid w:val="00E5155E"/>
    <w:rsid w:val="00E564B5"/>
    <w:rsid w:val="00E57113"/>
    <w:rsid w:val="00E63071"/>
    <w:rsid w:val="00E644AE"/>
    <w:rsid w:val="00E702CA"/>
    <w:rsid w:val="00E72120"/>
    <w:rsid w:val="00E73376"/>
    <w:rsid w:val="00E75571"/>
    <w:rsid w:val="00E7584A"/>
    <w:rsid w:val="00E8235B"/>
    <w:rsid w:val="00E85A6E"/>
    <w:rsid w:val="00E86907"/>
    <w:rsid w:val="00E93189"/>
    <w:rsid w:val="00EA6342"/>
    <w:rsid w:val="00EB3894"/>
    <w:rsid w:val="00EB7CD0"/>
    <w:rsid w:val="00EC0A73"/>
    <w:rsid w:val="00EC1783"/>
    <w:rsid w:val="00ED342F"/>
    <w:rsid w:val="00ED4968"/>
    <w:rsid w:val="00EE7569"/>
    <w:rsid w:val="00F0552E"/>
    <w:rsid w:val="00F121F7"/>
    <w:rsid w:val="00F12E00"/>
    <w:rsid w:val="00F22FEE"/>
    <w:rsid w:val="00F23F06"/>
    <w:rsid w:val="00F34BB2"/>
    <w:rsid w:val="00F3767D"/>
    <w:rsid w:val="00F4353A"/>
    <w:rsid w:val="00F47515"/>
    <w:rsid w:val="00F513A1"/>
    <w:rsid w:val="00F52024"/>
    <w:rsid w:val="00F54CF3"/>
    <w:rsid w:val="00F54FEC"/>
    <w:rsid w:val="00F7406E"/>
    <w:rsid w:val="00F7436D"/>
    <w:rsid w:val="00F8369B"/>
    <w:rsid w:val="00F877FB"/>
    <w:rsid w:val="00F971C4"/>
    <w:rsid w:val="00FB024C"/>
    <w:rsid w:val="00FB1C0C"/>
    <w:rsid w:val="00FB5ADB"/>
    <w:rsid w:val="00FC3FCD"/>
    <w:rsid w:val="00FC476B"/>
    <w:rsid w:val="00FC7E7F"/>
    <w:rsid w:val="00FD68E1"/>
    <w:rsid w:val="00FE1C98"/>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353F8"/>
    <w:pPr>
      <w:widowControl w:val="0"/>
      <w:jc w:val="left"/>
    </w:pPr>
    <w:rPr>
      <w:rFonts w:asciiTheme="minorHAnsi" w:eastAsiaTheme="minorHAnsi" w:hAnsiTheme="minorHAnsi" w:cstheme="minorBidi"/>
      <w:lang w:val="en-US"/>
    </w:rPr>
  </w:style>
  <w:style w:type="paragraph" w:customStyle="1" w:styleId="Bulletnmeros">
    <w:name w:val="Bullet números"/>
    <w:basedOn w:val="Normal"/>
    <w:link w:val="BulletnmerosChar"/>
    <w:qFormat/>
    <w:rsid w:val="0036753A"/>
    <w:pPr>
      <w:numPr>
        <w:numId w:val="5"/>
      </w:numPr>
      <w:spacing w:before="120" w:after="120"/>
      <w:jc w:val="left"/>
    </w:pPr>
    <w:rPr>
      <w:rFonts w:asciiTheme="minorHAnsi" w:eastAsia="Arial" w:hAnsiTheme="minorHAnsi" w:cstheme="minorHAnsi"/>
      <w:bCs/>
      <w:iCs/>
      <w:sz w:val="24"/>
      <w:szCs w:val="24"/>
    </w:rPr>
  </w:style>
  <w:style w:type="character" w:customStyle="1" w:styleId="BulletnmerosChar">
    <w:name w:val="Bullet números Char"/>
    <w:basedOn w:val="Fuentedeprrafopredeter"/>
    <w:link w:val="Bulletnmeros"/>
    <w:rsid w:val="0036753A"/>
    <w:rPr>
      <w:rFonts w:eastAsia="Arial" w:cstheme="minorHAnsi"/>
      <w:bCs/>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BBEB-3530-440B-8E22-B486B57460AA}">
  <ds:schemaRefs>
    <ds:schemaRef ds:uri="http://schemas.microsoft.com/office/2006/documentManagement/types"/>
    <ds:schemaRef ds:uri="http://purl.org/dc/elements/1.1/"/>
    <ds:schemaRef ds:uri="http://schemas.microsoft.com/office/2006/metadata/properties"/>
    <ds:schemaRef ds:uri="de37e859-7b32-4105-aba3-651c1c5c8308"/>
    <ds:schemaRef ds:uri="http://purl.org/dc/terms/"/>
    <ds:schemaRef ds:uri="http://schemas.microsoft.com/office/infopath/2007/PartnerControls"/>
    <ds:schemaRef ds:uri="http://schemas.openxmlformats.org/package/2006/metadata/core-properties"/>
    <ds:schemaRef ds:uri="8724cf80-7feb-4493-8d02-96f0a8a4c827"/>
    <ds:schemaRef ds:uri="http://www.w3.org/XML/1998/namespace"/>
    <ds:schemaRef ds:uri="http://purl.org/dc/dcmitype/"/>
  </ds:schemaRefs>
</ds:datastoreItem>
</file>

<file path=customXml/itemProps2.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4.xml><?xml version="1.0" encoding="utf-8"?>
<ds:datastoreItem xmlns:ds="http://schemas.openxmlformats.org/officeDocument/2006/customXml" ds:itemID="{62E3F61E-F6A2-40A2-B07E-62E658C7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1032</Words>
  <Characters>5679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Gilarranz Cristóbal, Mercedes</cp:lastModifiedBy>
  <cp:revision>27</cp:revision>
  <cp:lastPrinted>2021-09-24T12:00:00Z</cp:lastPrinted>
  <dcterms:created xsi:type="dcterms:W3CDTF">2021-09-09T11:43:00Z</dcterms:created>
  <dcterms:modified xsi:type="dcterms:W3CDTF">2022-06-13T11:09:00Z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